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400" w:lineRule="exact"/>
        <w:ind w:firstLine="0" w:firstLineChars="0"/>
        <w:jc w:val="center"/>
        <w:rPr>
          <w:rFonts w:hint="eastAsia" w:ascii="方正大标宋简体" w:hAnsi="黑体" w:eastAsia="方正大标宋简体"/>
          <w:sz w:val="32"/>
          <w:szCs w:val="32"/>
        </w:rPr>
      </w:pPr>
      <w:bookmarkStart w:id="0" w:name="_GoBack"/>
      <w:bookmarkEnd w:id="0"/>
      <w:r>
        <w:rPr>
          <w:rFonts w:hint="eastAsia" w:ascii="方正大标宋简体" w:hAnsi="黑体" w:eastAsia="方正大标宋简体"/>
          <w:sz w:val="32"/>
          <w:szCs w:val="32"/>
        </w:rPr>
        <w:t>吉首大学教材立项管理暂行办法</w:t>
      </w:r>
    </w:p>
    <w:p>
      <w:pPr>
        <w:shd w:val="clear" w:color="auto" w:fill="FFFFFF"/>
        <w:topLinePunct/>
        <w:spacing w:line="400" w:lineRule="exact"/>
        <w:ind w:firstLine="0" w:firstLineChars="0"/>
        <w:jc w:val="center"/>
        <w:rPr>
          <w:rFonts w:hint="eastAsia" w:ascii="楷体_GB2312" w:hAnsi="黑体" w:eastAsia="楷体_GB2312" w:cs="黑体"/>
          <w:kern w:val="0"/>
          <w:sz w:val="24"/>
          <w:szCs w:val="24"/>
        </w:rPr>
      </w:pPr>
      <w:r>
        <w:rPr>
          <w:rFonts w:hint="eastAsia" w:ascii="楷体_GB2312" w:hAnsi="黑体" w:eastAsia="楷体_GB2312" w:cs="黑体"/>
          <w:kern w:val="0"/>
          <w:sz w:val="24"/>
          <w:szCs w:val="24"/>
        </w:rPr>
        <w:t>（2017年修订）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为了进一步加强我校教材建设的统筹、规划和管理，保证教材建设工作的顺利进行，提高教材编写质量，根据《教育部关于全面提高高等教育质量的若干意见》（教高[2012]4号）文件精神，结合我校教学实际，特制定本办法。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 xml:space="preserve">一、指导思想 </w:t>
      </w:r>
    </w:p>
    <w:p>
      <w:pPr>
        <w:topLinePunct/>
        <w:spacing w:line="400" w:lineRule="exact"/>
        <w:ind w:firstLine="464"/>
        <w:rPr>
          <w:rFonts w:hint="eastAsia" w:ascii="方正书宋简体" w:hAnsi="仿宋"/>
          <w:spacing w:val="-4"/>
          <w:sz w:val="24"/>
          <w:szCs w:val="24"/>
        </w:rPr>
      </w:pPr>
      <w:r>
        <w:rPr>
          <w:rFonts w:hint="eastAsia" w:ascii="方正书宋简体" w:hAnsi="仿宋"/>
          <w:spacing w:val="-4"/>
          <w:sz w:val="24"/>
          <w:szCs w:val="24"/>
        </w:rPr>
        <w:t>以党的十八大、三中、四中、五中、六中全会精神，邓小平理论、“三个代表”重要思想、科学发展观和习近平总书记系列重要讲话精神为指导，立足学校办学定位和实际需要，优化课程体系，更新教学内容，充分吸收优秀教学成果，重点立项建设一批具有校本特色、适应本科教学要求的、内容新、水平高、实用性强的优秀教材和精品教材。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 xml:space="preserve">二、工作的组织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1、工作机构。学校设立教材建设委员会。主任由主管教学副校长担任，常务副主任由教务处处长担任，办公室设在教务处教研科。各学院设立教材建设小组，组长由院长担任。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工作职责。负责审定教材建设规划以及相关的教材管理规定；指导和协调各学院（部）教材建设小组工作；负责学校规划教材立项的申报和评审工作；检查落实教材工作各项方针、政策和措施；组织学校教材评估和评优，并负责向省教育厅和国家教育部推荐优秀教材；指导教材研究和评价等工作。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>三、教材的立项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（一）立项要求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1、各学院每年年初将年度规划教材选题上报教务处，教务处组织专家评审后，公布学校年度规划教材选题，进入学校教材建设规划选题范围的教材优先立项。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2、学校依据规划教材选题，并结合学校实际，每年开展一次教材立项评选工作。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3、立项教材的编写要以最新人才培养方案、课程大纲为依据，有效保证课程教学的基本要求；要高起点、高规格，充分体现课程教学改革的新成果。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4、立项教材的负责人应该具有较高的理论水平和较为丰富的教学经验，应该备有副教授及以上职称。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（二）立项范围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1、公共基础课程、专业基础课程和通识课程的规划教材。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2、教师主编并正式出版需要修订的教材。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3、在教学中使用较为成熟的自编教材与辅助教材。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4、支持优势学科、专业综合改革建设需要出版的教材。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5、优质课程建设需要出版的教材。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6、具有校本特色、地方特色需要出版的教材。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（三）立项程序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1、教材立项负责人填写《吉首大学教材立项申请书》，报所在学院，学院教材建设小组评审后，写出推荐意见，上报教务处。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2、学校组织专家结合学院推荐意见进行评审。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3、学校公示立项评审结果，征求师生意见，无异议后下文立项。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4、立项教材负责人与学校签订项目建设任务书。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 xml:space="preserve">四、项目管理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1、教材立项实行学校和学院两级管理。学校对立项教材给予一定经费资助，用于教材的编写及出版。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2、立项教材实行主编负责制。教材编写在主编的主持下进行，主编负责全书统稿，并承担相关的法律责任。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3、教材立项建设周期一般为二年，教务处组织立项教材编写工作的中期检查。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4、立项教材交稿后，学校组织专家进行审稿。评审合格后由学校统一联系出版事宜。在充分尊重编写者意见的基础上，学校与出版社商定教材出版事宜。教材经出版社审核同意出版后，由编者、出版社、教务处三方面签订教材出版合同。 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 xml:space="preserve">五、经费管理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1、立项教材经费由教务处统一管理。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2、经费资助额度：立项建设1万元，出版资助2万元。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3、经费使用范围：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① 打印费；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② 资料费；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③ 调研差旅费；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fldChar w:fldCharType="begin"/>
      </w:r>
      <w:r>
        <w:rPr>
          <w:rFonts w:hint="eastAsia" w:ascii="方正书宋简体" w:hAnsi="仿宋"/>
          <w:sz w:val="24"/>
          <w:szCs w:val="24"/>
        </w:rPr>
        <w:instrText xml:space="preserve"> = 4 \* GB3 </w:instrText>
      </w:r>
      <w:r>
        <w:rPr>
          <w:rFonts w:hint="eastAsia" w:ascii="方正书宋简体" w:hAnsi="仿宋"/>
          <w:sz w:val="24"/>
          <w:szCs w:val="24"/>
        </w:rPr>
        <w:fldChar w:fldCharType="separate"/>
      </w:r>
      <w:r>
        <w:rPr>
          <w:rFonts w:hint="eastAsia" w:ascii="方正书宋简体" w:hAnsi="仿宋"/>
          <w:sz w:val="24"/>
          <w:szCs w:val="24"/>
        </w:rPr>
        <w:t>④</w:t>
      </w:r>
      <w:r>
        <w:rPr>
          <w:rFonts w:hint="eastAsia" w:ascii="方正书宋简体" w:hAnsi="仿宋"/>
          <w:sz w:val="24"/>
          <w:szCs w:val="24"/>
        </w:rPr>
        <w:fldChar w:fldCharType="end"/>
      </w:r>
      <w:r>
        <w:rPr>
          <w:rFonts w:hint="eastAsia" w:ascii="方正书宋简体" w:hAnsi="仿宋"/>
          <w:sz w:val="24"/>
          <w:szCs w:val="24"/>
        </w:rPr>
        <w:t xml:space="preserve"> 出版经费。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4、资助经费的启动：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教材立项负责人将书稿报教务处，由学校组织专家审核通过后，启动打印费、资料费和调研差旅费，三项经费不超过1万元；教材经专家评审通过后正式出版，启动出版经费。 </w:t>
      </w:r>
    </w:p>
    <w:p>
      <w:pPr>
        <w:topLinePunct/>
        <w:spacing w:line="400" w:lineRule="exact"/>
        <w:ind w:firstLine="480"/>
        <w:rPr>
          <w:rFonts w:hint="eastAsia" w:ascii="方正黑体简体" w:hAnsi="仿宋_GB2312" w:eastAsia="方正黑体简体" w:cs="仿宋_GB2312"/>
          <w:bCs/>
          <w:sz w:val="24"/>
          <w:szCs w:val="24"/>
        </w:rPr>
      </w:pPr>
      <w:r>
        <w:rPr>
          <w:rFonts w:hint="eastAsia" w:ascii="方正黑体简体" w:hAnsi="仿宋_GB2312" w:eastAsia="方正黑体简体" w:cs="仿宋_GB2312"/>
          <w:bCs/>
          <w:sz w:val="24"/>
          <w:szCs w:val="24"/>
        </w:rPr>
        <w:t xml:space="preserve">六、附则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 xml:space="preserve">1、本办法自通过之日起执行，师范专业改革教材建设项目和通识课程特色教材建设参照执行。各学院应根据本办法，依据学科建设及发展，结合本单位实际情况，制订相应的实施办法或细则。 </w:t>
      </w:r>
    </w:p>
    <w:p>
      <w:pPr>
        <w:topLinePunct/>
        <w:spacing w:line="400" w:lineRule="exact"/>
        <w:ind w:firstLine="480"/>
        <w:rPr>
          <w:rFonts w:hint="eastAsia" w:ascii="方正书宋简体" w:hAnsi="仿宋"/>
          <w:sz w:val="24"/>
          <w:szCs w:val="24"/>
        </w:rPr>
      </w:pPr>
      <w:r>
        <w:rPr>
          <w:rFonts w:hint="eastAsia" w:ascii="方正书宋简体" w:hAnsi="仿宋"/>
          <w:sz w:val="24"/>
          <w:szCs w:val="24"/>
        </w:rPr>
        <w:t>2、本办法由教务处负责解释。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B49B0"/>
    <w:rsid w:val="5B78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490" w:lineRule="exact"/>
      <w:ind w:firstLine="200" w:firstLineChars="200"/>
      <w:jc w:val="both"/>
    </w:pPr>
    <w:rPr>
      <w:rFonts w:ascii="Calibri" w:hAnsi="Calibri" w:eastAsia="方正书宋简体" w:cs="Times New Roman"/>
      <w:kern w:val="2"/>
      <w:sz w:val="28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红苹果</cp:lastModifiedBy>
  <dcterms:modified xsi:type="dcterms:W3CDTF">2018-07-13T01:41:34Z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